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FDA" w:rsidRPr="007355B1" w:rsidRDefault="007355B1" w:rsidP="007355B1">
      <w:pPr>
        <w:jc w:val="center"/>
        <w:rPr>
          <w:b/>
          <w:bCs/>
          <w:lang w:val="ru-RU"/>
        </w:rPr>
      </w:pPr>
      <w:r w:rsidRPr="00353FD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895350" y="895350"/>
            <wp:positionH relativeFrom="column">
              <wp:align>left</wp:align>
            </wp:positionH>
            <wp:positionV relativeFrom="paragraph">
              <wp:align>top</wp:align>
            </wp:positionV>
            <wp:extent cx="466284" cy="610408"/>
            <wp:effectExtent l="0" t="0" r="0" b="0"/>
            <wp:wrapSquare wrapText="bothSides"/>
            <wp:docPr id="1" name="Картина 1" descr="jor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ri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84" cy="61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lang w:val="ru-RU"/>
        </w:rPr>
        <w:br w:type="textWrapping" w:clear="all"/>
      </w:r>
      <w:r w:rsidR="00353FDA" w:rsidRPr="000644E6">
        <w:rPr>
          <w:b/>
          <w:u w:val="single"/>
        </w:rPr>
        <w:t>ОБЩИНСКИ СЪВЕТ ГУЛЯНЦИ,ОБЛАСТ ПЛЕВЕН</w:t>
      </w:r>
    </w:p>
    <w:p w:rsidR="003D25E5" w:rsidRDefault="003D25E5" w:rsidP="00353FDA">
      <w:pPr>
        <w:rPr>
          <w:b/>
          <w:bCs/>
          <w:u w:val="single"/>
          <w:lang w:val="ru-RU"/>
        </w:rPr>
      </w:pPr>
    </w:p>
    <w:p w:rsidR="00353FDA" w:rsidRDefault="00353FDA" w:rsidP="00353FDA">
      <w:pPr>
        <w:rPr>
          <w:b/>
          <w:bCs/>
          <w:u w:val="single"/>
          <w:lang w:val="ru-RU"/>
        </w:rPr>
      </w:pPr>
    </w:p>
    <w:p w:rsidR="00353FDA" w:rsidRPr="00353FDA" w:rsidRDefault="00353FDA" w:rsidP="00353FDA">
      <w:pPr>
        <w:rPr>
          <w:b/>
          <w:bCs/>
        </w:rPr>
      </w:pPr>
    </w:p>
    <w:p w:rsidR="00B2351F" w:rsidRPr="00353FDA" w:rsidRDefault="00353FDA" w:rsidP="00B2351F">
      <w:pPr>
        <w:jc w:val="center"/>
        <w:rPr>
          <w:sz w:val="28"/>
          <w:szCs w:val="28"/>
        </w:rPr>
      </w:pPr>
      <w:r w:rsidRPr="00353FDA">
        <w:rPr>
          <w:sz w:val="28"/>
          <w:szCs w:val="28"/>
        </w:rPr>
        <w:t>О Т Ч Е Т</w:t>
      </w:r>
    </w:p>
    <w:p w:rsidR="00353FDA" w:rsidRDefault="00353FDA" w:rsidP="00B2351F">
      <w:pPr>
        <w:jc w:val="center"/>
      </w:pPr>
    </w:p>
    <w:p w:rsidR="00353FDA" w:rsidRPr="00353FDA" w:rsidRDefault="00353FDA" w:rsidP="00B2351F">
      <w:pPr>
        <w:jc w:val="center"/>
      </w:pPr>
    </w:p>
    <w:p w:rsidR="00B2351F" w:rsidRPr="009B2F71" w:rsidRDefault="00B2351F" w:rsidP="00B2351F">
      <w:pPr>
        <w:jc w:val="center"/>
      </w:pPr>
      <w:r w:rsidRPr="009B2F71">
        <w:t xml:space="preserve">за дейността на Общински съвет  Гулянци и на неговите комисии </w:t>
      </w:r>
    </w:p>
    <w:p w:rsidR="00B2351F" w:rsidRPr="009B2F71" w:rsidRDefault="00872EB7" w:rsidP="00B2351F">
      <w:pPr>
        <w:jc w:val="center"/>
      </w:pPr>
      <w:r>
        <w:t>за периода  01.0</w:t>
      </w:r>
      <w:r>
        <w:rPr>
          <w:lang w:val="en-US"/>
        </w:rPr>
        <w:t>7</w:t>
      </w:r>
      <w:r w:rsidR="00B2351F" w:rsidRPr="009B2F71">
        <w:t>.20</w:t>
      </w:r>
      <w:r w:rsidR="00B2351F" w:rsidRPr="009B2F71">
        <w:rPr>
          <w:lang w:val="ru-RU"/>
        </w:rPr>
        <w:t>2</w:t>
      </w:r>
      <w:r w:rsidR="00B15333">
        <w:rPr>
          <w:lang w:val="en-US"/>
        </w:rPr>
        <w:t>5</w:t>
      </w:r>
      <w:r w:rsidR="00D76DC2">
        <w:rPr>
          <w:lang w:val="en-US"/>
        </w:rPr>
        <w:t xml:space="preserve"> </w:t>
      </w:r>
      <w:r>
        <w:t>– 3</w:t>
      </w:r>
      <w:r>
        <w:rPr>
          <w:lang w:val="en-US"/>
        </w:rPr>
        <w:t>1</w:t>
      </w:r>
      <w:r>
        <w:t>.</w:t>
      </w:r>
      <w:r>
        <w:rPr>
          <w:lang w:val="en-US"/>
        </w:rPr>
        <w:t>12</w:t>
      </w:r>
      <w:r w:rsidR="00B2351F" w:rsidRPr="009B2F71">
        <w:t>. 20</w:t>
      </w:r>
      <w:r w:rsidR="00B2351F" w:rsidRPr="009B2F71">
        <w:rPr>
          <w:lang w:val="ru-RU"/>
        </w:rPr>
        <w:t>2</w:t>
      </w:r>
      <w:r w:rsidR="00B15333">
        <w:rPr>
          <w:lang w:val="en-US"/>
        </w:rPr>
        <w:t>5</w:t>
      </w:r>
      <w:r w:rsidR="00B2351F" w:rsidRPr="009B2F71">
        <w:t xml:space="preserve"> година</w:t>
      </w:r>
    </w:p>
    <w:p w:rsidR="00B2351F" w:rsidRPr="009B2F71" w:rsidRDefault="00B2351F" w:rsidP="00B2351F">
      <w:pPr>
        <w:rPr>
          <w:lang w:val="ru-RU"/>
        </w:rPr>
      </w:pP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  <w:rPr>
          <w:lang w:val="ru-RU"/>
        </w:rPr>
      </w:pPr>
    </w:p>
    <w:p w:rsidR="00B2351F" w:rsidRPr="009B2F71" w:rsidRDefault="00B2351F" w:rsidP="00B2351F">
      <w:pPr>
        <w:pStyle w:val="a3"/>
        <w:spacing w:before="0" w:beforeAutospacing="0" w:after="0" w:afterAutospacing="0"/>
        <w:jc w:val="both"/>
      </w:pPr>
      <w:r w:rsidRPr="009B2F71">
        <w:t xml:space="preserve">            </w:t>
      </w:r>
      <w:r w:rsidR="003B5596">
        <w:t xml:space="preserve">  </w:t>
      </w:r>
      <w:r w:rsidRPr="009B2F71">
        <w:t>Уважаеми колеги – общински съветници,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Уважаеми господин Кмет,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Уважаеми кметове на кметства,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Дами и господа,</w:t>
      </w:r>
    </w:p>
    <w:p w:rsidR="00B2351F" w:rsidRPr="009B2F71" w:rsidRDefault="00B2351F" w:rsidP="00B2351F">
      <w:pPr>
        <w:jc w:val="both"/>
      </w:pPr>
    </w:p>
    <w:p w:rsidR="00003916" w:rsidRDefault="003B5596" w:rsidP="00B2351F">
      <w:pPr>
        <w:jc w:val="both"/>
      </w:pPr>
      <w:r>
        <w:t xml:space="preserve">             </w:t>
      </w:r>
      <w:r w:rsidR="00B2351F" w:rsidRPr="009B2F71">
        <w:t xml:space="preserve"> На основание чл.27, ал.6 от Закона за местното самоуправление и местната администрация и  Чл.18 ал. 1 от Правилника за организацията и дейността на Общинския съвет, неговите комисии и взаимодействието му с общинската администрация, внасям за разглеждане отчет за дейността на Общински съв</w:t>
      </w:r>
      <w:r w:rsidR="00872EB7">
        <w:t>ет Гулянци за периода 01.0</w:t>
      </w:r>
      <w:r w:rsidR="00872EB7">
        <w:rPr>
          <w:lang w:val="en-US"/>
        </w:rPr>
        <w:t>7</w:t>
      </w:r>
      <w:r w:rsidR="00B15333">
        <w:t>.202</w:t>
      </w:r>
      <w:r w:rsidR="00B15333">
        <w:rPr>
          <w:lang w:val="en-US"/>
        </w:rPr>
        <w:t>5</w:t>
      </w:r>
      <w:r w:rsidR="00F86A52">
        <w:t xml:space="preserve"> </w:t>
      </w:r>
      <w:r w:rsidR="00872EB7">
        <w:t>г. -3</w:t>
      </w:r>
      <w:r w:rsidR="00872EB7">
        <w:rPr>
          <w:lang w:val="en-US"/>
        </w:rPr>
        <w:t>1</w:t>
      </w:r>
      <w:r w:rsidR="00872EB7">
        <w:t>.</w:t>
      </w:r>
      <w:r w:rsidR="00872EB7">
        <w:rPr>
          <w:lang w:val="en-US"/>
        </w:rPr>
        <w:t>12</w:t>
      </w:r>
      <w:r w:rsidR="00B15333">
        <w:t>.202</w:t>
      </w:r>
      <w:r w:rsidR="00B15333">
        <w:rPr>
          <w:lang w:val="en-US"/>
        </w:rPr>
        <w:t>5</w:t>
      </w:r>
      <w:r w:rsidR="00F86A52">
        <w:t xml:space="preserve"> </w:t>
      </w:r>
      <w:r w:rsidR="00B2351F" w:rsidRPr="009B2F71">
        <w:t xml:space="preserve">г. </w:t>
      </w:r>
    </w:p>
    <w:p w:rsidR="00003916" w:rsidRPr="009B2F71" w:rsidRDefault="00003916" w:rsidP="00B2351F">
      <w:pPr>
        <w:jc w:val="both"/>
      </w:pPr>
    </w:p>
    <w:p w:rsidR="00B2351F" w:rsidRDefault="00B2351F" w:rsidP="00B2351F">
      <w:pPr>
        <w:jc w:val="both"/>
      </w:pPr>
      <w:r w:rsidRPr="009B2F71">
        <w:t xml:space="preserve">            В своята дейност Общински съвет Гулянци се ръковод</w:t>
      </w:r>
      <w:r w:rsidR="00602A5B" w:rsidRPr="009B2F71">
        <w:t>и</w:t>
      </w:r>
      <w:r w:rsidRPr="009B2F71">
        <w:t xml:space="preserve"> от следните принципи: законност, колегиалност, самостоятелност по отношение на държавните органи при вземане на решения; гарантиране и защитаване интересите на жителите на общината; публичност при вземане на решенията и тяхното изпълнение. В него са отразени броят на заседанията, проведени от Общински съвет Гулянци, броят на приетите решения, както и броят на  заседанията на постоянните  комисии.</w:t>
      </w:r>
    </w:p>
    <w:p w:rsidR="002C188B" w:rsidRPr="009B2F71" w:rsidRDefault="002C188B" w:rsidP="00B2351F">
      <w:pPr>
        <w:jc w:val="both"/>
      </w:pPr>
    </w:p>
    <w:p w:rsidR="00B2351F" w:rsidRDefault="003B5596" w:rsidP="00B2351F">
      <w:pPr>
        <w:jc w:val="both"/>
      </w:pPr>
      <w:r>
        <w:t xml:space="preserve">             </w:t>
      </w:r>
      <w:r w:rsidR="00B2351F" w:rsidRPr="009B2F71">
        <w:t>През отчетния период Общ</w:t>
      </w:r>
      <w:r w:rsidR="00607318">
        <w:t>ински съвет Гулянци е провел дев</w:t>
      </w:r>
      <w:r w:rsidR="00B2351F" w:rsidRPr="009B2F71">
        <w:t xml:space="preserve">ет заседания и е взел </w:t>
      </w:r>
      <w:r w:rsidR="00872EB7">
        <w:rPr>
          <w:lang w:val="en-US"/>
        </w:rPr>
        <w:t>84</w:t>
      </w:r>
      <w:r w:rsidR="00E4201D">
        <w:t xml:space="preserve"> бр. решения, отнасящи се до </w:t>
      </w:r>
      <w:r w:rsidR="00B2351F" w:rsidRPr="009B2F71">
        <w:t>:</w:t>
      </w:r>
    </w:p>
    <w:p w:rsidR="002C188B" w:rsidRPr="009B2F71" w:rsidRDefault="002C188B" w:rsidP="00B2351F">
      <w:pPr>
        <w:jc w:val="both"/>
      </w:pPr>
    </w:p>
    <w:p w:rsidR="00B2351F" w:rsidRPr="009B2F71" w:rsidRDefault="00E4201D" w:rsidP="00B2351F">
      <w:pPr>
        <w:pStyle w:val="a4"/>
        <w:numPr>
          <w:ilvl w:val="0"/>
          <w:numId w:val="2"/>
        </w:numPr>
        <w:jc w:val="both"/>
      </w:pPr>
      <w:r>
        <w:t>Б</w:t>
      </w:r>
      <w:r w:rsidR="00381C87">
        <w:t xml:space="preserve">юджета и КР – </w:t>
      </w:r>
      <w:r w:rsidR="002A627B">
        <w:t>20</w:t>
      </w:r>
      <w:r w:rsidR="00B2351F"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2"/>
        </w:numPr>
        <w:jc w:val="both"/>
      </w:pPr>
      <w:r w:rsidRPr="009B2F71">
        <w:t>Информации и отчети , програми,  доклади и стратегии –</w:t>
      </w:r>
      <w:r w:rsidR="00872EB7">
        <w:t xml:space="preserve"> </w:t>
      </w:r>
      <w:r w:rsidR="002A627B">
        <w:t>18</w:t>
      </w:r>
      <w:r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2"/>
        </w:numPr>
        <w:jc w:val="both"/>
      </w:pPr>
      <w:r w:rsidRPr="009B2F71">
        <w:t>Свър</w:t>
      </w:r>
      <w:r w:rsidR="00872EB7">
        <w:t xml:space="preserve">зани с общинска собственост – </w:t>
      </w:r>
      <w:r w:rsidR="002A627B">
        <w:t>18</w:t>
      </w:r>
      <w:r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1"/>
        </w:numPr>
        <w:jc w:val="both"/>
      </w:pPr>
      <w:r w:rsidRPr="009B2F71">
        <w:t>Изготвяне на ПУП и  подобни</w:t>
      </w:r>
      <w:r w:rsidR="00381C87">
        <w:t xml:space="preserve"> свързани с дейността на ТСУ -</w:t>
      </w:r>
      <w:r w:rsidR="00EE7E83">
        <w:t xml:space="preserve"> </w:t>
      </w:r>
      <w:r w:rsidR="002A627B">
        <w:t>3</w:t>
      </w:r>
      <w:r w:rsidR="00381C87">
        <w:t xml:space="preserve"> </w:t>
      </w:r>
      <w:r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1"/>
        </w:numPr>
        <w:jc w:val="both"/>
      </w:pPr>
      <w:r w:rsidRPr="009B2F71">
        <w:t>Изме</w:t>
      </w:r>
      <w:r w:rsidR="00381C87">
        <w:t xml:space="preserve">нения и допълнения на наредби- </w:t>
      </w:r>
      <w:r w:rsidR="002A627B">
        <w:t>2</w:t>
      </w:r>
      <w:r w:rsidRPr="009B2F71">
        <w:t xml:space="preserve"> бр.</w:t>
      </w:r>
    </w:p>
    <w:p w:rsidR="00B2351F" w:rsidRPr="009B2F71" w:rsidRDefault="00381C87" w:rsidP="00B2351F">
      <w:pPr>
        <w:pStyle w:val="a4"/>
        <w:numPr>
          <w:ilvl w:val="0"/>
          <w:numId w:val="1"/>
        </w:numPr>
        <w:jc w:val="both"/>
      </w:pPr>
      <w:r>
        <w:t xml:space="preserve">Проекти – </w:t>
      </w:r>
      <w:r w:rsidR="002A627B">
        <w:t>5</w:t>
      </w:r>
      <w:r w:rsidR="00B2351F" w:rsidRPr="009B2F71">
        <w:t xml:space="preserve"> бр.</w:t>
      </w:r>
    </w:p>
    <w:p w:rsidR="00B2351F" w:rsidRPr="009B2F71" w:rsidRDefault="00E4201D" w:rsidP="00B2351F">
      <w:pPr>
        <w:pStyle w:val="a4"/>
        <w:numPr>
          <w:ilvl w:val="0"/>
          <w:numId w:val="1"/>
        </w:numPr>
        <w:jc w:val="both"/>
      </w:pPr>
      <w:r>
        <w:t>Д</w:t>
      </w:r>
      <w:r w:rsidR="00381C87">
        <w:t xml:space="preserve">руги – </w:t>
      </w:r>
      <w:r w:rsidR="002A627B">
        <w:t>18</w:t>
      </w:r>
      <w:r w:rsidR="00B2351F" w:rsidRPr="009B2F71">
        <w:t xml:space="preserve"> бр.</w:t>
      </w:r>
    </w:p>
    <w:p w:rsidR="00B2351F" w:rsidRPr="009B2F71" w:rsidRDefault="00B2351F" w:rsidP="003821BD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</w:p>
    <w:p w:rsidR="00B2351F" w:rsidRDefault="00B2351F" w:rsidP="00B2351F">
      <w:pPr>
        <w:pStyle w:val="3"/>
        <w:tabs>
          <w:tab w:val="left" w:pos="1080"/>
        </w:tabs>
        <w:spacing w:after="0"/>
        <w:ind w:left="0"/>
        <w:jc w:val="both"/>
        <w:rPr>
          <w:sz w:val="24"/>
          <w:szCs w:val="24"/>
        </w:rPr>
      </w:pPr>
      <w:r w:rsidRPr="009B2F71">
        <w:rPr>
          <w:sz w:val="24"/>
          <w:szCs w:val="24"/>
        </w:rPr>
        <w:t xml:space="preserve">       Важна страна в характеристиката на приеманите решения е тяхната законосъобразност.</w:t>
      </w:r>
      <w:r w:rsidR="00042F13">
        <w:rPr>
          <w:sz w:val="24"/>
          <w:szCs w:val="24"/>
        </w:rPr>
        <w:t xml:space="preserve"> М</w:t>
      </w:r>
      <w:r w:rsidRPr="009B2F71">
        <w:rPr>
          <w:sz w:val="24"/>
          <w:szCs w:val="24"/>
        </w:rPr>
        <w:t>ожем да отбележим, че от всички решения, приети през отчетния период няма спрени решения от Областния управител. Няма и оспорени решения от  Кмета на Общината, а това е показател за доброто взаимоотношение между двата органа на местното самоуправление.</w:t>
      </w:r>
    </w:p>
    <w:p w:rsidR="00042F13" w:rsidRDefault="00042F13" w:rsidP="00B2351F">
      <w:pPr>
        <w:pStyle w:val="3"/>
        <w:tabs>
          <w:tab w:val="left" w:pos="1080"/>
        </w:tabs>
        <w:spacing w:after="0"/>
        <w:ind w:left="0"/>
        <w:jc w:val="both"/>
        <w:rPr>
          <w:sz w:val="24"/>
          <w:szCs w:val="24"/>
        </w:rPr>
      </w:pPr>
    </w:p>
    <w:p w:rsidR="00042F13" w:rsidRPr="009B2F71" w:rsidRDefault="00042F13" w:rsidP="00B2351F">
      <w:pPr>
        <w:pStyle w:val="3"/>
        <w:tabs>
          <w:tab w:val="left" w:pos="1080"/>
        </w:tabs>
        <w:spacing w:after="0"/>
        <w:ind w:left="0"/>
        <w:jc w:val="both"/>
        <w:rPr>
          <w:sz w:val="24"/>
          <w:szCs w:val="24"/>
        </w:rPr>
      </w:pPr>
    </w:p>
    <w:p w:rsidR="00E4201D" w:rsidRDefault="00E4201D" w:rsidP="009C16B8">
      <w:pPr>
        <w:jc w:val="both"/>
      </w:pPr>
      <w:r>
        <w:tab/>
        <w:t>През изминалия период дейността но постоянните комисии към общинския съвет продължи да бъде отговорна и ефективна</w:t>
      </w:r>
      <w:r>
        <w:rPr>
          <w:lang w:val="en-US"/>
        </w:rPr>
        <w:t xml:space="preserve">, </w:t>
      </w:r>
      <w:r>
        <w:t>приоритетно насочена в подпомагането на ОбС при решаване на местни проблеми</w:t>
      </w:r>
      <w:r>
        <w:rPr>
          <w:lang w:val="en-US"/>
        </w:rPr>
        <w:t>,</w:t>
      </w:r>
      <w:r>
        <w:t xml:space="preserve"> свързани с икономиката</w:t>
      </w:r>
      <w:r>
        <w:rPr>
          <w:lang w:val="en-US"/>
        </w:rPr>
        <w:t xml:space="preserve">, </w:t>
      </w:r>
      <w:r>
        <w:t>социални дейности</w:t>
      </w:r>
      <w:r>
        <w:rPr>
          <w:lang w:val="en-US"/>
        </w:rPr>
        <w:t xml:space="preserve">, </w:t>
      </w:r>
      <w:r>
        <w:t>управление на общинската собственост</w:t>
      </w:r>
      <w:r>
        <w:rPr>
          <w:lang w:val="en-US"/>
        </w:rPr>
        <w:t xml:space="preserve">, </w:t>
      </w:r>
      <w:r>
        <w:t>културата и много други въпроси от местно значение всички ПК към ОбС са провели по 6 броя заседания.</w:t>
      </w:r>
    </w:p>
    <w:p w:rsidR="00E74071" w:rsidRDefault="00E74071" w:rsidP="00042F13">
      <w:pPr>
        <w:ind w:firstLine="708"/>
        <w:jc w:val="both"/>
      </w:pPr>
      <w:r>
        <w:t xml:space="preserve">Комисиите </w:t>
      </w:r>
      <w:r w:rsidR="00960867">
        <w:t>провеждаха</w:t>
      </w:r>
      <w:r>
        <w:t xml:space="preserve"> редовни заседания</w:t>
      </w:r>
      <w:r w:rsidR="00605A57">
        <w:t xml:space="preserve"> по предварително установен регламент 3 дни преди редовните заседания на ОбС</w:t>
      </w:r>
      <w:r>
        <w:rPr>
          <w:lang w:val="en-US"/>
        </w:rPr>
        <w:t>,</w:t>
      </w:r>
      <w:r>
        <w:t xml:space="preserve"> с основна цел след разглеждане</w:t>
      </w:r>
      <w:r w:rsidR="00605A57">
        <w:t xml:space="preserve"> на представените материали да подпомагат дейността на общинска администр</w:t>
      </w:r>
      <w:r w:rsidR="00BD7CDF">
        <w:t>ация град Гулянци. Важна страна в характеристиката на приманите решения е тяхната законосъобразност.</w:t>
      </w:r>
    </w:p>
    <w:p w:rsidR="00602A5B" w:rsidRDefault="009B2F71" w:rsidP="009C16B8">
      <w:pPr>
        <w:jc w:val="both"/>
        <w:rPr>
          <w:noProof/>
        </w:rPr>
      </w:pPr>
      <w:r>
        <w:t xml:space="preserve">           </w:t>
      </w:r>
      <w:r w:rsidR="00924C20">
        <w:t xml:space="preserve"> </w:t>
      </w:r>
      <w:r w:rsidR="00602A5B" w:rsidRPr="009B2F71">
        <w:rPr>
          <w:noProof/>
        </w:rPr>
        <w:t>Дневният ред за всяко предстоящо заседание на общинс</w:t>
      </w:r>
      <w:r w:rsidR="00E4201D">
        <w:rPr>
          <w:noProof/>
        </w:rPr>
        <w:t>кия съвет и материалите за него</w:t>
      </w:r>
      <w:r w:rsidR="009C16B8" w:rsidRPr="009B2F71">
        <w:rPr>
          <w:noProof/>
        </w:rPr>
        <w:t xml:space="preserve"> </w:t>
      </w:r>
      <w:r w:rsidR="00E4201D">
        <w:rPr>
          <w:noProof/>
        </w:rPr>
        <w:t>се публикуваха</w:t>
      </w:r>
      <w:r w:rsidR="00602A5B" w:rsidRPr="009B2F71">
        <w:rPr>
          <w:noProof/>
        </w:rPr>
        <w:t xml:space="preserve">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В общинския съвет се създава и поддържа публичен електронен регистър на питанията на общинските съветници към кмета и отговорите към тях. Питанията и отговорите към тях се публикуват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Дневният ред за всяко предстоящо заседание на комисиите и материалите за него се публикуват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Заседанията на комисиите се излъчват в реално време чрез интернет страницата на общината</w:t>
      </w:r>
      <w:r w:rsidR="00E74071">
        <w:rPr>
          <w:noProof/>
        </w:rPr>
        <w:t>.</w:t>
      </w:r>
      <w:r w:rsidR="009C16B8" w:rsidRPr="009B2F71">
        <w:rPr>
          <w:noProof/>
        </w:rPr>
        <w:t xml:space="preserve"> </w:t>
      </w:r>
    </w:p>
    <w:p w:rsidR="00042F13" w:rsidRPr="009B2F71" w:rsidRDefault="00042F13" w:rsidP="009C16B8">
      <w:pPr>
        <w:jc w:val="both"/>
        <w:rPr>
          <w:rFonts w:cs="Latha"/>
          <w:color w:val="000000"/>
          <w:spacing w:val="-1"/>
          <w:lang w:val="ru-RU" w:eastAsia="en-US" w:bidi="ta-IN"/>
        </w:rPr>
      </w:pPr>
    </w:p>
    <w:p w:rsidR="009C16B8" w:rsidRDefault="009C16B8" w:rsidP="009B2F71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  <w:r w:rsidRPr="009B2F71">
        <w:rPr>
          <w:rFonts w:cs="Latha"/>
          <w:color w:val="000000"/>
          <w:spacing w:val="-1"/>
          <w:lang w:val="ru-RU" w:eastAsia="en-US" w:bidi="ta-IN"/>
        </w:rPr>
        <w:tab/>
        <w:t>През отчетни</w:t>
      </w:r>
      <w:r w:rsidR="00E74071">
        <w:rPr>
          <w:rFonts w:cs="Latha"/>
          <w:color w:val="000000"/>
          <w:spacing w:val="-1"/>
          <w:lang w:val="ru-RU" w:eastAsia="en-US" w:bidi="ta-IN"/>
        </w:rPr>
        <w:t>я период бяха разгледани и приети</w:t>
      </w:r>
      <w:r w:rsidRPr="009B2F71">
        <w:rPr>
          <w:rFonts w:cs="Latha"/>
          <w:color w:val="000000"/>
          <w:spacing w:val="-1"/>
          <w:lang w:val="ru-RU" w:eastAsia="en-US" w:bidi="ta-IN"/>
        </w:rPr>
        <w:t xml:space="preserve"> </w:t>
      </w:r>
      <w:r w:rsidR="009B2F71" w:rsidRPr="009B2F71">
        <w:rPr>
          <w:rFonts w:cs="Latha"/>
          <w:color w:val="000000"/>
          <w:spacing w:val="-1"/>
          <w:lang w:val="ru-RU" w:eastAsia="en-US" w:bidi="ta-IN"/>
        </w:rPr>
        <w:t>стратегии, програми, доклади, информации и отчети като:</w:t>
      </w: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136266">
        <w:rPr>
          <w:color w:val="000000"/>
          <w:spacing w:val="-1"/>
          <w:lang w:val="ru-RU"/>
        </w:rPr>
        <w:t>1</w:t>
      </w:r>
      <w:r w:rsidRPr="00136266">
        <w:rPr>
          <w:color w:val="000000"/>
          <w:spacing w:val="-1"/>
        </w:rPr>
        <w:t xml:space="preserve">.Отчет за изпълнение решенията на общинския съвет за първото шестмесечие на  2025 година </w:t>
      </w:r>
      <w:r>
        <w:rPr>
          <w:color w:val="000000"/>
          <w:spacing w:val="-1"/>
        </w:rPr>
        <w:t>.</w:t>
      </w: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pacing w:val="-1"/>
        </w:rPr>
        <w:t xml:space="preserve">2. </w:t>
      </w:r>
      <w:r w:rsidRPr="00136266">
        <w:t>Приемане на отчет за състоянието и движението на общинския дълг към 31.12.2024 година.</w:t>
      </w:r>
    </w:p>
    <w:p w:rsidR="00872EB7" w:rsidRPr="00136266" w:rsidRDefault="00872EB7" w:rsidP="00872EB7">
      <w:pPr>
        <w:jc w:val="both"/>
      </w:pPr>
      <w:r>
        <w:t xml:space="preserve">3. </w:t>
      </w:r>
      <w:r w:rsidRPr="00136266">
        <w:t>Приемане на отчет за изпълнението на бюджета и на сметките за средствата от Европейския съюз на Община Гулянци за периода 01.01.20</w:t>
      </w:r>
      <w:r w:rsidRPr="00136266">
        <w:rPr>
          <w:lang w:val="en-US"/>
        </w:rPr>
        <w:t>2</w:t>
      </w:r>
      <w:r w:rsidRPr="00136266">
        <w:t>4 до 31.12.20</w:t>
      </w:r>
      <w:r w:rsidRPr="00136266">
        <w:rPr>
          <w:lang w:val="en-US"/>
        </w:rPr>
        <w:t>24</w:t>
      </w:r>
      <w:r w:rsidRPr="00136266">
        <w:t xml:space="preserve"> година.</w:t>
      </w: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pacing w:val="-1"/>
        </w:rPr>
        <w:t xml:space="preserve">4. </w:t>
      </w:r>
      <w:r w:rsidRPr="00136266">
        <w:t xml:space="preserve">Приемане на Общински годишен план  за социалните услуги през 2026 г. на територията на община Гулянци. </w:t>
      </w:r>
    </w:p>
    <w:p w:rsidR="00872EB7" w:rsidRPr="00136266" w:rsidRDefault="00872EB7" w:rsidP="00872EB7">
      <w:pPr>
        <w:jc w:val="both"/>
      </w:pPr>
      <w:r>
        <w:t xml:space="preserve">5. </w:t>
      </w:r>
      <w:r w:rsidRPr="00136266">
        <w:t>Годишен доклад за изпълнение на Общ устройствен план на Община Гулянци за 2024 година и Годишен доклад за наблюдение и контрол за въздействие върху околната среда в резултат от прилагането на Общ устройствен план на  Община Гулянци за 2024 година.</w:t>
      </w: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lang w:val="ru-RU"/>
        </w:rPr>
      </w:pPr>
      <w:r>
        <w:rPr>
          <w:color w:val="000000"/>
          <w:spacing w:val="-1"/>
        </w:rPr>
        <w:t xml:space="preserve">6. </w:t>
      </w:r>
      <w:r w:rsidRPr="000805EC">
        <w:rPr>
          <w:color w:val="000000"/>
          <w:spacing w:val="1"/>
          <w:lang w:val="ru-RU"/>
        </w:rPr>
        <w:t xml:space="preserve">Информация за състоянието на учебната база, резултатите от приключването на учебната </w:t>
      </w:r>
      <w:r w:rsidRPr="000805EC">
        <w:rPr>
          <w:color w:val="000000"/>
          <w:spacing w:val="2"/>
          <w:lang w:val="ru-RU"/>
        </w:rPr>
        <w:t>20</w:t>
      </w:r>
      <w:r w:rsidRPr="000805EC">
        <w:rPr>
          <w:color w:val="000000"/>
          <w:spacing w:val="2"/>
        </w:rPr>
        <w:t>24</w:t>
      </w:r>
      <w:r w:rsidRPr="000805EC">
        <w:rPr>
          <w:color w:val="000000"/>
          <w:spacing w:val="2"/>
          <w:lang w:val="ru-RU"/>
        </w:rPr>
        <w:t xml:space="preserve"> -202</w:t>
      </w:r>
      <w:r w:rsidRPr="000805EC">
        <w:rPr>
          <w:color w:val="000000"/>
          <w:spacing w:val="2"/>
        </w:rPr>
        <w:t>5</w:t>
      </w:r>
      <w:r w:rsidRPr="000805EC">
        <w:rPr>
          <w:color w:val="000000"/>
          <w:spacing w:val="2"/>
          <w:lang w:val="ru-RU"/>
        </w:rPr>
        <w:t xml:space="preserve"> година и готовността за започване на новата 202</w:t>
      </w:r>
      <w:r w:rsidRPr="000805EC">
        <w:rPr>
          <w:color w:val="000000"/>
          <w:spacing w:val="2"/>
        </w:rPr>
        <w:t>5</w:t>
      </w:r>
      <w:r w:rsidRPr="000805EC">
        <w:rPr>
          <w:color w:val="000000"/>
          <w:spacing w:val="2"/>
          <w:lang w:val="ru-RU"/>
        </w:rPr>
        <w:t>-202</w:t>
      </w:r>
      <w:r w:rsidRPr="000805EC">
        <w:rPr>
          <w:color w:val="000000"/>
          <w:spacing w:val="2"/>
        </w:rPr>
        <w:t>6</w:t>
      </w:r>
      <w:r>
        <w:rPr>
          <w:color w:val="000000"/>
          <w:spacing w:val="2"/>
          <w:lang w:val="ru-RU"/>
        </w:rPr>
        <w:t xml:space="preserve"> учебна година в училищата на територията на Община Гулянци.</w:t>
      </w:r>
    </w:p>
    <w:p w:rsidR="00872EB7" w:rsidRPr="000805EC" w:rsidRDefault="00872EB7" w:rsidP="00872EB7">
      <w:pPr>
        <w:shd w:val="clear" w:color="auto" w:fill="FFFFFF"/>
        <w:jc w:val="both"/>
        <w:rPr>
          <w:color w:val="000000"/>
          <w:lang w:val="ru-RU"/>
        </w:rPr>
      </w:pPr>
      <w:r>
        <w:rPr>
          <w:color w:val="000000"/>
          <w:spacing w:val="2"/>
          <w:lang w:val="ru-RU"/>
        </w:rPr>
        <w:t xml:space="preserve">7. </w:t>
      </w:r>
      <w:r w:rsidRPr="000805EC">
        <w:rPr>
          <w:color w:val="000000"/>
        </w:rPr>
        <w:t>Информация</w:t>
      </w:r>
      <w:r>
        <w:rPr>
          <w:color w:val="000000"/>
        </w:rPr>
        <w:t xml:space="preserve"> за състоянието  на материалната база</w:t>
      </w:r>
      <w:r>
        <w:rPr>
          <w:color w:val="000000"/>
          <w:lang w:val="en-US"/>
        </w:rPr>
        <w:t>,</w:t>
      </w:r>
      <w:r>
        <w:rPr>
          <w:color w:val="000000"/>
        </w:rPr>
        <w:t xml:space="preserve"> преключване на учебната 2024-2025 година и готовността за започване на новата 2025-2026 учебна година в детските градини на територията на Община Гулянци.</w:t>
      </w:r>
    </w:p>
    <w:p w:rsidR="00872EB7" w:rsidRDefault="00872EB7" w:rsidP="009B2F7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 xml:space="preserve">8. </w:t>
      </w:r>
      <w:r>
        <w:rPr>
          <w:color w:val="000000"/>
        </w:rPr>
        <w:t>Информация за състоянието на сметосъбирането в Общината.</w:t>
      </w:r>
    </w:p>
    <w:p w:rsidR="00872EB7" w:rsidRPr="000577EE" w:rsidRDefault="00872EB7" w:rsidP="00872EB7">
      <w:pPr>
        <w:shd w:val="clear" w:color="auto" w:fill="FFFFFF"/>
        <w:ind w:left="48"/>
        <w:jc w:val="both"/>
        <w:rPr>
          <w:color w:val="000000"/>
        </w:rPr>
      </w:pPr>
      <w:r>
        <w:rPr>
          <w:color w:val="000000"/>
        </w:rPr>
        <w:t xml:space="preserve">9. </w:t>
      </w:r>
      <w:r w:rsidRPr="000577EE">
        <w:rPr>
          <w:color w:val="000000"/>
        </w:rPr>
        <w:t>Отчет за усвояване на средствата по плана за КР на Община Гулянци за 2025 година.</w:t>
      </w:r>
    </w:p>
    <w:p w:rsidR="00872EB7" w:rsidRPr="000577EE" w:rsidRDefault="00872EB7" w:rsidP="00872EB7">
      <w:pPr>
        <w:shd w:val="clear" w:color="auto" w:fill="FFFFFF"/>
        <w:jc w:val="both"/>
      </w:pPr>
      <w:r>
        <w:rPr>
          <w:color w:val="000000"/>
          <w:spacing w:val="-1"/>
        </w:rPr>
        <w:t xml:space="preserve">10. </w:t>
      </w:r>
      <w:r w:rsidRPr="000577EE">
        <w:rPr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3D25E5" w:rsidRDefault="00872EB7" w:rsidP="003D25E5">
      <w:pPr>
        <w:shd w:val="clear" w:color="auto" w:fill="FFFFFF"/>
        <w:jc w:val="both"/>
        <w:rPr>
          <w:color w:val="000000"/>
        </w:rPr>
      </w:pPr>
      <w:r>
        <w:rPr>
          <w:color w:val="000000"/>
          <w:spacing w:val="-1"/>
        </w:rPr>
        <w:t xml:space="preserve">11. </w:t>
      </w:r>
      <w:r w:rsidR="003D25E5">
        <w:rPr>
          <w:color w:val="000000"/>
        </w:rPr>
        <w:t>Информация за състоянието на общинската собственост.</w:t>
      </w:r>
    </w:p>
    <w:p w:rsidR="003D25E5" w:rsidRDefault="003D25E5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3"/>
          <w:lang w:val="en-US"/>
        </w:rPr>
      </w:pPr>
      <w:r>
        <w:rPr>
          <w:color w:val="000000"/>
          <w:spacing w:val="-1"/>
        </w:rPr>
        <w:t xml:space="preserve">12. </w:t>
      </w:r>
      <w:r>
        <w:rPr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</w:t>
      </w:r>
    </w:p>
    <w:p w:rsidR="009B1664" w:rsidRDefault="009B1664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3"/>
          <w:lang w:val="en-US"/>
        </w:rPr>
      </w:pPr>
    </w:p>
    <w:p w:rsidR="009B1664" w:rsidRDefault="009B1664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3"/>
          <w:lang w:val="en-US"/>
        </w:rPr>
      </w:pPr>
    </w:p>
    <w:p w:rsidR="009B1664" w:rsidRDefault="009B1664" w:rsidP="009B2F71">
      <w:pPr>
        <w:widowControl w:val="0"/>
        <w:autoSpaceDE w:val="0"/>
        <w:autoSpaceDN w:val="0"/>
        <w:adjustRightInd w:val="0"/>
        <w:jc w:val="both"/>
        <w:rPr>
          <w:color w:val="000000"/>
          <w:spacing w:val="3"/>
          <w:lang w:val="en-US"/>
        </w:rPr>
      </w:pPr>
    </w:p>
    <w:p w:rsidR="00872EB7" w:rsidRDefault="003D25E5" w:rsidP="009B2F71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  <w:r>
        <w:rPr>
          <w:color w:val="000000"/>
          <w:spacing w:val="3"/>
          <w:lang w:val="en-US"/>
        </w:rPr>
        <w:lastRenderedPageBreak/>
        <w:t xml:space="preserve">                                                      </w:t>
      </w:r>
      <w:r w:rsidR="00872EB7" w:rsidRPr="00136266">
        <w:rPr>
          <w:color w:val="000000"/>
          <w:spacing w:val="-1"/>
          <w:lang w:val="en-US"/>
        </w:rPr>
        <w:t xml:space="preserve">                                                                                           </w:t>
      </w:r>
    </w:p>
    <w:p w:rsidR="00605A57" w:rsidRDefault="00605A57" w:rsidP="00D621DB">
      <w:pPr>
        <w:jc w:val="both"/>
        <w:rPr>
          <w:color w:val="000000"/>
          <w:spacing w:val="-1"/>
          <w:lang w:val="en-US" w:bidi="ta-IN"/>
        </w:rPr>
      </w:pPr>
      <w:r>
        <w:rPr>
          <w:color w:val="000000"/>
          <w:spacing w:val="-1"/>
          <w:lang w:bidi="ta-IN"/>
        </w:rPr>
        <w:tab/>
      </w:r>
      <w:r w:rsidR="00E74071">
        <w:rPr>
          <w:color w:val="000000"/>
          <w:spacing w:val="-1"/>
          <w:lang w:bidi="ta-IN"/>
        </w:rPr>
        <w:t>Бяха направени изменения и допълнения</w:t>
      </w:r>
      <w:r>
        <w:rPr>
          <w:color w:val="000000"/>
          <w:spacing w:val="-1"/>
          <w:lang w:bidi="ta-IN"/>
        </w:rPr>
        <w:t xml:space="preserve"> в следните наредби </w:t>
      </w:r>
      <w:r>
        <w:rPr>
          <w:color w:val="000000"/>
          <w:spacing w:val="-1"/>
          <w:lang w:val="en-US" w:bidi="ta-IN"/>
        </w:rPr>
        <w:t>:</w:t>
      </w:r>
    </w:p>
    <w:p w:rsidR="00430C0C" w:rsidRDefault="00430C0C" w:rsidP="00D621DB">
      <w:pPr>
        <w:jc w:val="both"/>
        <w:rPr>
          <w:color w:val="000000"/>
          <w:spacing w:val="-1"/>
          <w:lang w:val="en-US" w:bidi="ta-IN"/>
        </w:rPr>
      </w:pPr>
    </w:p>
    <w:p w:rsidR="00605A57" w:rsidRPr="008C455A" w:rsidRDefault="00281F12" w:rsidP="00281F12">
      <w:pPr>
        <w:pStyle w:val="a4"/>
        <w:numPr>
          <w:ilvl w:val="0"/>
          <w:numId w:val="13"/>
        </w:numPr>
        <w:jc w:val="both"/>
        <w:rPr>
          <w:color w:val="000000"/>
          <w:spacing w:val="-1"/>
          <w:lang w:val="en-US" w:bidi="ta-IN"/>
        </w:rPr>
      </w:pPr>
      <w:r w:rsidRPr="000577EE">
        <w:t xml:space="preserve"> Наредба </w:t>
      </w:r>
      <w:r w:rsidRPr="000577EE">
        <w:rPr>
          <w:rFonts w:hint="eastAsia"/>
        </w:rPr>
        <w:t>за</w:t>
      </w:r>
      <w:r w:rsidRPr="000577EE">
        <w:t xml:space="preserve"> </w:t>
      </w:r>
      <w:r w:rsidRPr="000577EE">
        <w:rPr>
          <w:rFonts w:hint="eastAsia"/>
        </w:rPr>
        <w:t>определянето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администрирането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местните</w:t>
      </w:r>
      <w:r w:rsidRPr="000577EE">
        <w:t xml:space="preserve"> </w:t>
      </w:r>
      <w:r w:rsidRPr="000577EE">
        <w:rPr>
          <w:rFonts w:hint="eastAsia"/>
        </w:rPr>
        <w:t>такси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цени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услуги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територията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О</w:t>
      </w:r>
      <w:r w:rsidRPr="000577EE">
        <w:rPr>
          <w:rFonts w:hint="eastAsia"/>
        </w:rPr>
        <w:t>бщина</w:t>
      </w:r>
      <w:r w:rsidRPr="000577EE">
        <w:t xml:space="preserve"> Г</w:t>
      </w:r>
      <w:r w:rsidRPr="000577EE">
        <w:rPr>
          <w:rFonts w:hint="eastAsia"/>
        </w:rPr>
        <w:t>улянци</w:t>
      </w:r>
      <w:r w:rsidR="008C455A">
        <w:t>.</w:t>
      </w:r>
    </w:p>
    <w:p w:rsidR="008C455A" w:rsidRPr="00281F12" w:rsidRDefault="008C455A" w:rsidP="008C455A">
      <w:pPr>
        <w:pStyle w:val="a4"/>
        <w:jc w:val="both"/>
        <w:rPr>
          <w:color w:val="000000"/>
          <w:spacing w:val="-1"/>
          <w:lang w:val="en-US" w:bidi="ta-IN"/>
        </w:rPr>
      </w:pPr>
    </w:p>
    <w:p w:rsidR="00810CC7" w:rsidRDefault="008C455A" w:rsidP="00810CC7">
      <w:pPr>
        <w:pStyle w:val="a4"/>
        <w:numPr>
          <w:ilvl w:val="0"/>
          <w:numId w:val="13"/>
        </w:numPr>
      </w:pPr>
      <w:r>
        <w:rPr>
          <w:bCs/>
          <w:lang w:eastAsia="en-US"/>
        </w:rPr>
        <w:t xml:space="preserve"> Наредба</w:t>
      </w:r>
      <w:r w:rsidR="00810CC7" w:rsidRPr="00810CC7">
        <w:rPr>
          <w:bCs/>
          <w:lang w:eastAsia="en-US"/>
        </w:rPr>
        <w:t xml:space="preserve"> за определяне</w:t>
      </w:r>
      <w:r w:rsidR="00810CC7" w:rsidRPr="00810CC7">
        <w:rPr>
          <w:bCs/>
          <w:lang w:val="en-US" w:eastAsia="en-US"/>
        </w:rPr>
        <w:t xml:space="preserve"> </w:t>
      </w:r>
      <w:r w:rsidR="00810CC7" w:rsidRPr="00810CC7">
        <w:rPr>
          <w:bCs/>
          <w:lang w:eastAsia="en-US"/>
        </w:rPr>
        <w:t xml:space="preserve"> размера на местните данъци на територията на Община Гулянци</w:t>
      </w:r>
      <w:r w:rsidR="00810CC7" w:rsidRPr="00810CC7">
        <w:rPr>
          <w:b/>
          <w:sz w:val="22"/>
          <w:szCs w:val="22"/>
        </w:rPr>
        <w:t xml:space="preserve"> </w:t>
      </w:r>
      <w:r w:rsidR="00810CC7" w:rsidRPr="00810CC7">
        <w:rPr>
          <w:sz w:val="22"/>
          <w:szCs w:val="22"/>
        </w:rPr>
        <w:t>.</w:t>
      </w:r>
    </w:p>
    <w:p w:rsidR="00281F12" w:rsidRPr="00281F12" w:rsidRDefault="00281F12" w:rsidP="00810CC7">
      <w:pPr>
        <w:pStyle w:val="a4"/>
        <w:jc w:val="both"/>
        <w:rPr>
          <w:color w:val="000000"/>
          <w:spacing w:val="-1"/>
          <w:lang w:val="en-US" w:bidi="ta-IN"/>
        </w:rPr>
      </w:pPr>
    </w:p>
    <w:p w:rsidR="00D621DB" w:rsidRPr="00D621DB" w:rsidRDefault="00D621DB" w:rsidP="000D171B">
      <w:pPr>
        <w:rPr>
          <w:color w:val="000000"/>
          <w:spacing w:val="-1"/>
          <w:lang w:val="en-US"/>
        </w:rPr>
      </w:pPr>
    </w:p>
    <w:p w:rsidR="000D171B" w:rsidRPr="000D171B" w:rsidRDefault="000D171B" w:rsidP="000D171B">
      <w:pPr>
        <w:shd w:val="clear" w:color="auto" w:fill="FFFFFF"/>
        <w:jc w:val="both"/>
      </w:pPr>
      <w:r>
        <w:rPr>
          <w:color w:val="000000"/>
          <w:spacing w:val="-1"/>
        </w:rPr>
        <w:tab/>
      </w:r>
      <w:r w:rsidRPr="002D454B">
        <w:rPr>
          <w:sz w:val="28"/>
          <w:szCs w:val="28"/>
        </w:rPr>
        <w:t> </w:t>
      </w:r>
      <w:r w:rsidRPr="000D171B">
        <w:t>Приетите решения и протоколи от заседаният</w:t>
      </w:r>
      <w:r w:rsidR="003D25E5">
        <w:t>а своевременно се изпращаха на О</w:t>
      </w:r>
      <w:r w:rsidRPr="000D171B">
        <w:t>бластния управител и в Районна прокуратура. Всички решения се обявяваха в Интернет страницата на общината.</w:t>
      </w:r>
    </w:p>
    <w:p w:rsidR="00EE78FC" w:rsidRDefault="000D171B" w:rsidP="000D171B">
      <w:pPr>
        <w:jc w:val="both"/>
      </w:pPr>
      <w:r w:rsidRPr="000D171B">
        <w:t xml:space="preserve">                    </w:t>
      </w:r>
    </w:p>
    <w:p w:rsidR="00EE78FC" w:rsidRDefault="00EE78FC" w:rsidP="000D171B">
      <w:pPr>
        <w:jc w:val="both"/>
      </w:pPr>
    </w:p>
    <w:p w:rsidR="00E74071" w:rsidRDefault="00E74071" w:rsidP="000D171B">
      <w:pPr>
        <w:jc w:val="both"/>
      </w:pPr>
    </w:p>
    <w:p w:rsidR="000D171B" w:rsidRPr="00F86A52" w:rsidRDefault="000D171B" w:rsidP="000D171B">
      <w:pPr>
        <w:jc w:val="both"/>
      </w:pPr>
      <w:r w:rsidRPr="00003916">
        <w:rPr>
          <w:sz w:val="28"/>
          <w:szCs w:val="28"/>
        </w:rPr>
        <w:t xml:space="preserve">                    Уважаеми общински съветници</w:t>
      </w:r>
      <w:r w:rsidRPr="00F86A52">
        <w:t>,</w:t>
      </w:r>
    </w:p>
    <w:p w:rsidR="000D171B" w:rsidRDefault="000D171B" w:rsidP="000D171B">
      <w:pPr>
        <w:jc w:val="both"/>
      </w:pPr>
      <w:r w:rsidRPr="00F86A52">
        <w:br/>
        <w:t xml:space="preserve">          В заключение може да се каже, че  през този отчетен период общинските съветници бяха последователни в целите и намеренията си, като активно показваха отношение към проблемите на община Гулянци с работата си, насочена към най-важното, за просперитета на общината и благополучието на нейните жители.</w:t>
      </w:r>
    </w:p>
    <w:p w:rsidR="001F017A" w:rsidRPr="001F017A" w:rsidRDefault="001F017A" w:rsidP="00754F64">
      <w:pPr>
        <w:ind w:firstLine="708"/>
        <w:jc w:val="both"/>
      </w:pPr>
      <w:bookmarkStart w:id="0" w:name="_GoBack"/>
      <w:bookmarkEnd w:id="0"/>
      <w:r>
        <w:t>Искам да отбележа</w:t>
      </w:r>
      <w:r>
        <w:rPr>
          <w:lang w:val="en-US"/>
        </w:rPr>
        <w:t xml:space="preserve">, </w:t>
      </w:r>
      <w:r>
        <w:t>че като Председател на Общински съвет Гулянци се стремя да изпълнявам задълженията си</w:t>
      </w:r>
      <w:r>
        <w:rPr>
          <w:lang w:val="en-US"/>
        </w:rPr>
        <w:t xml:space="preserve">, </w:t>
      </w:r>
      <w:r w:rsidR="00801415">
        <w:t>съгласно ЗМСМА и правил</w:t>
      </w:r>
      <w:r>
        <w:t>ника за организацията и дейността на Общинския съвет</w:t>
      </w:r>
      <w:r>
        <w:rPr>
          <w:lang w:val="en-US"/>
        </w:rPr>
        <w:t xml:space="preserve">. </w:t>
      </w:r>
      <w:r>
        <w:t>Смея да твърдя</w:t>
      </w:r>
      <w:r>
        <w:rPr>
          <w:lang w:val="en-US"/>
        </w:rPr>
        <w:t xml:space="preserve">, </w:t>
      </w:r>
      <w:r>
        <w:t>че се отнасям с нужното уважение към всеки един от вас.</w:t>
      </w:r>
      <w:r w:rsidR="00801415">
        <w:t xml:space="preserve"> С уважение и разбиране се отнасям и към и</w:t>
      </w:r>
      <w:r w:rsidR="00103BAF">
        <w:t xml:space="preserve">зпълнителната власт в лицето на </w:t>
      </w:r>
      <w:r w:rsidR="00801415">
        <w:t>Кмета на общината.</w:t>
      </w:r>
    </w:p>
    <w:p w:rsidR="000D171B" w:rsidRPr="00F86A52" w:rsidRDefault="000D171B" w:rsidP="000D171B">
      <w:pPr>
        <w:ind w:firstLine="708"/>
        <w:jc w:val="both"/>
      </w:pPr>
      <w:r w:rsidRPr="00F86A52">
        <w:t>Надявам се с активност, диалог и ефективна работа да изпълним мисията си, да постигнем целите за подобряване на всички сфери на местното самоуправление и да отговорим на очакванията на своите избиратели.</w:t>
      </w:r>
    </w:p>
    <w:p w:rsidR="00EE78FC" w:rsidRPr="00F86A52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0D171B" w:rsidRDefault="000D171B" w:rsidP="000D171B">
      <w:pPr>
        <w:ind w:firstLine="708"/>
        <w:jc w:val="both"/>
      </w:pPr>
    </w:p>
    <w:p w:rsidR="000D171B" w:rsidRDefault="000D171B" w:rsidP="000D171B">
      <w:pPr>
        <w:ind w:firstLine="708"/>
        <w:jc w:val="right"/>
      </w:pPr>
      <w:r>
        <w:t>ПРЕДСЕДАТЕЛ ОбС:………………..</w:t>
      </w:r>
    </w:p>
    <w:p w:rsidR="000D171B" w:rsidRPr="000D171B" w:rsidRDefault="000D171B" w:rsidP="000D171B">
      <w:pPr>
        <w:ind w:firstLine="708"/>
        <w:jc w:val="right"/>
      </w:pPr>
      <w:r>
        <w:t>/Огнян Янчев/</w:t>
      </w:r>
    </w:p>
    <w:sectPr w:rsidR="000D171B" w:rsidRPr="000D1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234E"/>
    <w:multiLevelType w:val="hybridMultilevel"/>
    <w:tmpl w:val="91DC37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719D4"/>
    <w:multiLevelType w:val="hybridMultilevel"/>
    <w:tmpl w:val="1DACA8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0129B"/>
    <w:multiLevelType w:val="hybridMultilevel"/>
    <w:tmpl w:val="D29652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61074"/>
    <w:multiLevelType w:val="hybridMultilevel"/>
    <w:tmpl w:val="32AEA6D6"/>
    <w:lvl w:ilvl="0" w:tplc="A120D7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D3BF7"/>
    <w:multiLevelType w:val="hybridMultilevel"/>
    <w:tmpl w:val="0C849C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F30BA"/>
    <w:multiLevelType w:val="hybridMultilevel"/>
    <w:tmpl w:val="28DA76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F2C62"/>
    <w:multiLevelType w:val="hybridMultilevel"/>
    <w:tmpl w:val="E21CFF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D39C4"/>
    <w:multiLevelType w:val="hybridMultilevel"/>
    <w:tmpl w:val="9FDEAAC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71A8"/>
    <w:multiLevelType w:val="hybridMultilevel"/>
    <w:tmpl w:val="1B028F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52CE9"/>
    <w:multiLevelType w:val="hybridMultilevel"/>
    <w:tmpl w:val="272AEE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40AB9"/>
    <w:multiLevelType w:val="hybridMultilevel"/>
    <w:tmpl w:val="D6B457E0"/>
    <w:lvl w:ilvl="0" w:tplc="D708E0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20F1D"/>
    <w:multiLevelType w:val="hybridMultilevel"/>
    <w:tmpl w:val="03682A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938D3"/>
    <w:multiLevelType w:val="hybridMultilevel"/>
    <w:tmpl w:val="36D2A3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11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CF"/>
    <w:rsid w:val="00003916"/>
    <w:rsid w:val="00042F13"/>
    <w:rsid w:val="000B6DA1"/>
    <w:rsid w:val="000D171B"/>
    <w:rsid w:val="00103BAF"/>
    <w:rsid w:val="001F017A"/>
    <w:rsid w:val="00204416"/>
    <w:rsid w:val="00233028"/>
    <w:rsid w:val="00251954"/>
    <w:rsid w:val="00281F12"/>
    <w:rsid w:val="002A627B"/>
    <w:rsid w:val="002C188B"/>
    <w:rsid w:val="002E11AA"/>
    <w:rsid w:val="00353FDA"/>
    <w:rsid w:val="00381C87"/>
    <w:rsid w:val="003821BD"/>
    <w:rsid w:val="003B5596"/>
    <w:rsid w:val="003D25E5"/>
    <w:rsid w:val="004118C2"/>
    <w:rsid w:val="00416F3E"/>
    <w:rsid w:val="00430C0C"/>
    <w:rsid w:val="00450DA8"/>
    <w:rsid w:val="005B4F25"/>
    <w:rsid w:val="00602A5B"/>
    <w:rsid w:val="00605A57"/>
    <w:rsid w:val="00607318"/>
    <w:rsid w:val="00646105"/>
    <w:rsid w:val="0069433B"/>
    <w:rsid w:val="00710BF0"/>
    <w:rsid w:val="007355B1"/>
    <w:rsid w:val="00754F64"/>
    <w:rsid w:val="007629BE"/>
    <w:rsid w:val="007F5B73"/>
    <w:rsid w:val="00801415"/>
    <w:rsid w:val="00810CC7"/>
    <w:rsid w:val="00872EB7"/>
    <w:rsid w:val="008C455A"/>
    <w:rsid w:val="00924C20"/>
    <w:rsid w:val="00960867"/>
    <w:rsid w:val="009B1664"/>
    <w:rsid w:val="009B2F71"/>
    <w:rsid w:val="009C16B8"/>
    <w:rsid w:val="009C63DE"/>
    <w:rsid w:val="009D57D8"/>
    <w:rsid w:val="009F1BE4"/>
    <w:rsid w:val="00AA18CF"/>
    <w:rsid w:val="00AE5152"/>
    <w:rsid w:val="00B15333"/>
    <w:rsid w:val="00B2351F"/>
    <w:rsid w:val="00B725B5"/>
    <w:rsid w:val="00BD7CDF"/>
    <w:rsid w:val="00D31FEF"/>
    <w:rsid w:val="00D5455F"/>
    <w:rsid w:val="00D621DB"/>
    <w:rsid w:val="00D76DC2"/>
    <w:rsid w:val="00D775BD"/>
    <w:rsid w:val="00E4201D"/>
    <w:rsid w:val="00E66168"/>
    <w:rsid w:val="00E74071"/>
    <w:rsid w:val="00EE78FC"/>
    <w:rsid w:val="00EE7E83"/>
    <w:rsid w:val="00F8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C7DA"/>
  <w15:chartTrackingRefBased/>
  <w15:docId w15:val="{10D6F881-BEA3-408C-B1CA-7F8CDFC2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351F"/>
    <w:pPr>
      <w:spacing w:before="100" w:beforeAutospacing="1" w:after="100" w:afterAutospacing="1"/>
    </w:p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B2351F"/>
    <w:pPr>
      <w:ind w:left="720"/>
      <w:contextualSpacing/>
    </w:pPr>
  </w:style>
  <w:style w:type="paragraph" w:styleId="3">
    <w:name w:val="Body Text Indent 3"/>
    <w:basedOn w:val="a"/>
    <w:link w:val="30"/>
    <w:rsid w:val="00B2351F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B2351F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381C8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Balloon Text"/>
    <w:basedOn w:val="a"/>
    <w:link w:val="a7"/>
    <w:uiPriority w:val="99"/>
    <w:semiHidden/>
    <w:unhideWhenUsed/>
    <w:rsid w:val="00801415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80141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EDED0-770C-4170-A42C-DFD0B2D7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40</cp:revision>
  <cp:lastPrinted>2025-07-21T11:58:00Z</cp:lastPrinted>
  <dcterms:created xsi:type="dcterms:W3CDTF">2024-07-05T07:57:00Z</dcterms:created>
  <dcterms:modified xsi:type="dcterms:W3CDTF">2026-01-21T08:22:00Z</dcterms:modified>
</cp:coreProperties>
</file>